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praktyki ochrony danych w HR: kompleksowe zarządzanie ryzykiem w erze transformacji cyfrowej</w:t>
      </w:r>
    </w:p>
    <w:p>
      <w:pPr>
        <w:spacing w:before="0" w:after="500" w:line="264" w:lineRule="auto"/>
      </w:pPr>
      <w:r>
        <w:rPr>
          <w:rFonts w:ascii="calibri" w:hAnsi="calibri" w:eastAsia="calibri" w:cs="calibri"/>
          <w:sz w:val="36"/>
          <w:szCs w:val="36"/>
          <w:b/>
        </w:rPr>
        <w:t xml:space="preserve">Współczesne środowisko operacyjne HR nie ogranicza się jedynie do tradycyjnych funkcji zarządzania zasobami ludzkimi, a raczej ewoluuje w stronę zaawansowanego centrum zarządzania danymi, które ma kluczowe znaczenie dla integralności operacyjnej całej organizacji. W obliczu stale rosnącego wolumenu danych przetwarzanych przez HR, obejmujących krytyczne informacje osobowe, finansowe, zdrowotne oraz dane związane z wydajnością i historią zawodową pracowników, odpowiedzialność za ochronę tych zasobów staje się centralnym elementem strategii zarządzania ryzykiem organizacyjnym. Działy HR muszą nie tylko przestrzegać rygorystycznych regulacji prawnych, takich jak RODO, lecz także wdrażać zaawansowane technologie zabezpieczające procesy operacyjne, które są zdolne sprostać coraz bardziej wyrafinowanym zagrożeniom cybernetycznym.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Zasada minimalizacji danych</w:t>
      </w:r>
    </w:p>
    <w:p>
      <w:pPr>
        <w:spacing w:before="0" w:after="300"/>
      </w:pPr>
      <w:r>
        <w:rPr>
          <w:rFonts w:ascii="calibri" w:hAnsi="calibri" w:eastAsia="calibri" w:cs="calibri"/>
          <w:sz w:val="24"/>
          <w:szCs w:val="24"/>
        </w:rPr>
        <w:t xml:space="preserve">W kontekście zaawansowanego zarządzania danymi, zasada minimalizacji danych nie jest jedynie prostą praktyką ograniczania zbierania i przetwarzania danych. Stanowi ona elementarnego znaczenia strategię, która wymaga dogłębnej analizy przepływów danych w celu identyfikacji krytycznych punktów styku, gdzie dane mogą być przetwarzane nadmiarowo. Proces ten obejmuje zarówno techniczne aspekty, takie jak konfiguracja systemów informatycznych, jak i zarządcze, w tym kategoryzację danych pod kątem ich krytyczności oraz potencjalnego wpływu na organizację w przypadku ich nieautoryzowanego ujawnienia. W praktyce oznacza to, że organizacje powinny dążyć do wprowadzenia zaawansowanych algorytmów anonimizacji oraz pseudonimizacji danych, a także wdrożenia polityk wewnętrznych, które ograniczają dostęp do danych jedynie do niezbędnego minimum.</w:t>
      </w:r>
    </w:p>
    <w:p>
      <w:pPr>
        <w:spacing w:before="0" w:after="300"/>
      </w:pPr>
      <w:r>
        <w:rPr>
          <w:rFonts w:ascii="calibri" w:hAnsi="calibri" w:eastAsia="calibri" w:cs="calibri"/>
          <w:sz w:val="24"/>
          <w:szCs w:val="24"/>
          <w:b/>
        </w:rPr>
        <w:t xml:space="preserve">2. Silne mechanizmy uwierzytelniania i autoryzacji</w:t>
      </w:r>
    </w:p>
    <w:p>
      <w:pPr>
        <w:spacing w:before="0" w:after="300"/>
      </w:pPr>
      <w:r>
        <w:rPr>
          <w:rFonts w:ascii="calibri" w:hAnsi="calibri" w:eastAsia="calibri" w:cs="calibri"/>
          <w:sz w:val="24"/>
          <w:szCs w:val="24"/>
        </w:rPr>
        <w:t xml:space="preserve">Jeśli chodzi o zaawansowane zarządzanie tożsamością i dostępem, wdrożenie silnych mechanizmów uwierzytelniania i autoryzacji jest krytyczne dla ochrony danych HR. Współczesne podejście do bezpieczeństwa danych wymaga integracji wieloskładnikowego uwierzytelniania z kontekstowym zarządzaniem dostępem, które uwzględnia nie tylko tożsamość użytkownika, ale także jego lokalizację, czas dostępu, typ urządzenia oraz poziom ryzyka związany z danym żądaniem dostępu. Wdrożenie rozwiązań takich jak Zero Trust Architecture (ZTA) pozwala na dynamiczne zarządzanie dostępem w oparciu o analizę ryzyka, co znacznie podnosi poziom ochrony danych przetwarzanych przez działy HR. Regularne przeglądy uprawnień umożliwiają szybkie identyfikowanie i neutralizowanie potencjalnych zagrożeń.</w:t>
      </w:r>
    </w:p>
    <w:p>
      <w:pPr>
        <w:spacing w:before="0" w:after="300"/>
      </w:pPr>
      <w:r>
        <w:rPr>
          <w:rFonts w:ascii="calibri" w:hAnsi="calibri" w:eastAsia="calibri" w:cs="calibri"/>
          <w:sz w:val="24"/>
          <w:szCs w:val="24"/>
          <w:b/>
        </w:rPr>
        <w:t xml:space="preserve">3. Regularne szkolenia i budowanie świadomości wśród pracowników</w:t>
      </w:r>
    </w:p>
    <w:p>
      <w:pPr>
        <w:spacing w:before="0" w:after="300"/>
      </w:pPr>
      <w:hyperlink r:id="rId7" w:history="1">
        <w:r>
          <w:rPr>
            <w:rFonts w:ascii="calibri" w:hAnsi="calibri" w:eastAsia="calibri" w:cs="calibri"/>
            <w:color w:val="0000FF"/>
            <w:sz w:val="24"/>
            <w:szCs w:val="24"/>
            <w:u w:val="single"/>
          </w:rPr>
          <w:t xml:space="preserve">Bezpieczeństwo danych w HR</w:t>
        </w:r>
      </w:hyperlink>
      <w:r>
        <w:rPr>
          <w:rFonts w:ascii="calibri" w:hAnsi="calibri" w:eastAsia="calibri" w:cs="calibri"/>
          <w:sz w:val="24"/>
          <w:szCs w:val="24"/>
        </w:rPr>
        <w:t xml:space="preserve"> nie może być efektywnie zarządzane bez aktywnego zaangażowania pracowników w proces ochrony informacji. Regularne szkolenia z zakresu cyberbezpieczeństwa muszą być dostosowane do specyficznych potrzeb działu HR, obejmując zaawansowane scenariusze, takie jak ochrona przed atakami socjotechnicznymi, zarządzanie incydentami bezpieczeństwa oraz najlepsze praktyki w zakresie przetwarzania danych osobowych. Szkolenia powinny być wspierane przez symulacje i testy penetracyjne, które pozwalają na identyfikację potencjalnych luk w świadomości pracowników oraz skuteczne adresowanie tych obszarów poprzez dodatkowe działania edukacyjne. Tworzenie kultury organizacyjnej, w której bezpieczeństwo danych jest priorytetem, wymaga również wprowadzenia programów motywacyjnych, które nagradzają pracowników za proaktywne podejście do ochrony danych oraz za zgłaszanie potencjalnych zagrożeń.</w:t>
      </w:r>
    </w:p>
    <w:p>
      <w:pPr>
        <w:spacing w:before="0" w:after="300"/>
      </w:pPr>
      <w:r>
        <w:rPr>
          <w:rFonts w:ascii="calibri" w:hAnsi="calibri" w:eastAsia="calibri" w:cs="calibri"/>
          <w:sz w:val="24"/>
          <w:szCs w:val="24"/>
          <w:b/>
        </w:rPr>
        <w:t xml:space="preserve">4. Audyt i monitorowanie systemów</w:t>
      </w:r>
    </w:p>
    <w:p>
      <w:pPr>
        <w:spacing w:before="0" w:after="300"/>
      </w:pPr>
      <w:r>
        <w:rPr>
          <w:rFonts w:ascii="calibri" w:hAnsi="calibri" w:eastAsia="calibri" w:cs="calibri"/>
          <w:sz w:val="24"/>
          <w:szCs w:val="24"/>
        </w:rPr>
        <w:t xml:space="preserve">W środowisku operacyjnym dynamicznie zmieniającym się pod wpływem zagrożeń cybernetycznych, regularne audyty i monitorowanie systemów są nieodzownym elementem zarządzania bezpieczeństwem w HR. Organizacje muszą wdrożyć zaawansowane narzędzia do monitorowania w czasie rzeczywistym, które umożliwiają natychmiastowe wykrywanie i reagowanie na nietypowe aktywności w systemach. Audyty bezpieczeństwa powinny być przeprowadzane w oparciu o najwyższe standardy branżowe, a ich zakres powinien obejmować nie tylko przegląd technologiczny, ale także analizę zgodności procesów operacyjnych z obowiązującymi regulacjami oraz najlepszymi praktykami w dziedzinie ochrony danych. Regularne testy penetracyjne, symulacje ataków oraz ćwiczenia z zakresu reagowania na incydenty stanowią integralną część proaktywnej strategii bezpieczeństwa.</w:t>
      </w:r>
    </w:p>
    <w:p>
      <w:pPr>
        <w:spacing w:before="0" w:after="300"/>
      </w:pPr>
      <w:r>
        <w:rPr>
          <w:rFonts w:ascii="calibri" w:hAnsi="calibri" w:eastAsia="calibri" w:cs="calibri"/>
          <w:sz w:val="24"/>
          <w:szCs w:val="24"/>
          <w:b/>
        </w:rPr>
        <w:t xml:space="preserve">5. Plany awaryjne i odzyskiwanie danych po incydencie</w:t>
      </w:r>
    </w:p>
    <w:p>
      <w:pPr>
        <w:spacing w:before="0" w:after="300"/>
      </w:pPr>
      <w:r>
        <w:rPr>
          <w:rFonts w:ascii="calibri" w:hAnsi="calibri" w:eastAsia="calibri" w:cs="calibri"/>
          <w:sz w:val="24"/>
          <w:szCs w:val="24"/>
        </w:rPr>
        <w:t xml:space="preserve">Każda organizacja, która dąży do zapewnienia ciągłości operacyjnej oraz minimalizacji skutków potencjalnych incydentów bezpieczeństwa, musi posiadać dobrze zdefiniowane plany awaryjne oraz procedury odzyskiwania danych. Plany te powinny być opracowane na bazie szczegółowej analizy ryzyka oraz obejmować scenariusze awaryjne uwzględniające różne typy zagrożeń, takie jak ataki ransomware, awarie systemowe czy błędy ludzkie. Regularne testowanie planów odzyskiwania danych jest kluczowe dla zapewnienia, że organizacja jest przygotowana na każde zdarzenie. Współczesne podejście do planowania awaryjnego coraz częściej wykorzystuje technologie chmurowe oraz automatyzację procesów odzyskiwania, co pozwala na szybszą reakcję oraz minimalizację przestojów operacyjnych.</w:t>
      </w:r>
    </w:p>
    <w:p>
      <w:pPr>
        <w:spacing w:before="0" w:after="300"/>
      </w:pPr>
      <w:r>
        <w:rPr>
          <w:rFonts w:ascii="calibri" w:hAnsi="calibri" w:eastAsia="calibri" w:cs="calibri"/>
          <w:sz w:val="24"/>
          <w:szCs w:val="24"/>
          <w:b/>
        </w:rPr>
        <w:t xml:space="preserve">6. Znaczenie wyboru dostawcy rozwiązań IT</w:t>
      </w:r>
    </w:p>
    <w:p>
      <w:pPr>
        <w:spacing w:before="0" w:after="300"/>
      </w:pPr>
      <w:r>
        <w:rPr>
          <w:rFonts w:ascii="calibri" w:hAnsi="calibri" w:eastAsia="calibri" w:cs="calibri"/>
          <w:sz w:val="24"/>
          <w:szCs w:val="24"/>
        </w:rPr>
        <w:t xml:space="preserve">Współczesne środowisko IT w HR jest złożone i wymaga integracji różnych systemów, takich jak oprogramowanie do zarządzania zasobami ludzkimi (HRMS), systemy płacowe, narzędzia do rekrutacji czy platformy komunikacyjne. </w:t>
      </w:r>
      <w:hyperlink r:id="rId8" w:history="1">
        <w:r>
          <w:rPr>
            <w:rFonts w:ascii="calibri" w:hAnsi="calibri" w:eastAsia="calibri" w:cs="calibri"/>
            <w:color w:val="0000FF"/>
            <w:sz w:val="24"/>
            <w:szCs w:val="24"/>
            <w:u w:val="single"/>
          </w:rPr>
          <w:t xml:space="preserve">Wybór odpowiedniego dostawcy technologii IT</w:t>
        </w:r>
      </w:hyperlink>
      <w:r>
        <w:rPr>
          <w:rFonts w:ascii="calibri" w:hAnsi="calibri" w:eastAsia="calibri" w:cs="calibri"/>
          <w:sz w:val="24"/>
          <w:szCs w:val="24"/>
        </w:rPr>
        <w:t xml:space="preserve"> powinien być poprzedzony dogłębną analizą ryzyka, uwzględniającą nie tylko aspekty funkcjonalne oferowanych rozwiązań, ale także poziom zabezpieczeń, jakie dostawca może zagwarantować.</w:t>
      </w:r>
    </w:p>
    <w:p>
      <w:pPr>
        <w:spacing w:before="0" w:after="300"/>
      </w:pPr>
      <w:r>
        <w:rPr>
          <w:rFonts w:ascii="calibri" w:hAnsi="calibri" w:eastAsia="calibri" w:cs="calibri"/>
          <w:sz w:val="24"/>
          <w:szCs w:val="24"/>
        </w:rPr>
        <w:t xml:space="preserve">Kluczowe jest, aby dostawca posiadał solidne referencje w zakresie bezpieczeństwa. Należy również zwrócić uwagę na polityki prywatności i zarządzania danymi stosowane przez dostawcę. Ważne jest, aby dostawca jasno określił, w jaki sposób przetwarzane są dane, jakie procedury są stosowane w przypadku naruszenia bezpieczeństwa oraz jak zarządzane są prawa do danych, w tym prawo do ich usunięcia. Współpraca z dostawcami, którzy mają transparentne i zgodne z przepisami polityki zarządzania danymi, pozwala na zminimalizowanie ryzyka i zapewnia, że dane osobowe pracowników i kandydatów są traktowane z najwyższą starannością.</w:t>
      </w:r>
    </w:p>
    <w:p>
      <w:pPr>
        <w:spacing w:before="0" w:after="300"/>
      </w:pPr>
      <w:r>
        <w:rPr>
          <w:rFonts w:ascii="calibri" w:hAnsi="calibri" w:eastAsia="calibri" w:cs="calibri"/>
          <w:sz w:val="24"/>
          <w:szCs w:val="24"/>
        </w:rPr>
        <w:t xml:space="preserve">Warto również podkreślić, że posiadanie zintegrowanego systemu od jednego dostawcy często przewyższa korzyściami korzystanie z rozproszonych rozwiązań od różnych dostawców. </w:t>
      </w:r>
      <w:hyperlink r:id="rId9" w:history="1">
        <w:r>
          <w:rPr>
            <w:rFonts w:ascii="calibri" w:hAnsi="calibri" w:eastAsia="calibri" w:cs="calibri"/>
            <w:color w:val="0000FF"/>
            <w:sz w:val="24"/>
            <w:szCs w:val="24"/>
            <w:u w:val="single"/>
          </w:rPr>
          <w:t xml:space="preserve">Zintegrowane systemy</w:t>
        </w:r>
      </w:hyperlink>
      <w:r>
        <w:rPr>
          <w:rFonts w:ascii="calibri" w:hAnsi="calibri" w:eastAsia="calibri" w:cs="calibri"/>
          <w:sz w:val="24"/>
          <w:szCs w:val="24"/>
        </w:rPr>
        <w:t xml:space="preserve"> oferują jednolitą platformę zarządzania danymi, która minimalizuje ryzyko wynikające z konieczności komunikacji pomiędzy różnymi systemami. Przy rozproszonych rozwiązaniach od różnych dostawców zwiększa się ryzyko powstania luk bezpieczeństwa na styku systemów, niekompatybilności danych oraz trudności w zarządzaniu aktualizacjami i zgodnością z przepisami. Jednolita platforma ułatwia również monitorowanie, audytowanie i reagowanie na incydenty, co jest kluczowe dla zachowania spójności i bezpieczeństwa danych w HR.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Ochrona danych w dziale HR to złożony i wieloaspektowy proces, który wymaga nie tylko zaawansowanych technologii i ścisłej zgodności z regulacjami prawnymi, ale przede wszystkim dogłębnego zrozumienia i zarządzania ryzykiem w kontekście operacyjnym. Organizacje, które skutecznie integrują najnowsze technologie zabezpieczające, rygorystyczne procedury operacyjne oraz świadome i odpowiedzialne podejście pracowników, mogą z powodzeniem zarządzać ryzykiem związanym z ochroną danych, zapewniając jednocześnie integralność, poufność i dostępność krytycznych zasobów informacyjnych. Wobec dynamicznie zmieniającego się krajobrazu zagrożeń cybernetycznych, organizacje muszą nieustannie aktualizować swoje strategie i procesy, aby sprostać rosnącym wymaganiom i zabezpieczyć swoją pozycję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2026-03-28T13:20:13+01:00</dcterms:created>
  <dcterms:modified xsi:type="dcterms:W3CDTF">2026-03-28T13:20:13+01:00</dcterms:modified>
</cp:coreProperties>
</file>

<file path=docProps/custom.xml><?xml version="1.0" encoding="utf-8"?>
<Properties xmlns="http://schemas.openxmlformats.org/officeDocument/2006/custom-properties" xmlns:vt="http://schemas.openxmlformats.org/officeDocument/2006/docPropsVTypes"/>
</file>