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HR w roli kluczowego partnera w realizacji planów pracodawców</w:t>
      </w:r>
    </w:p>
    <w:p>
      <w:pPr>
        <w:spacing w:before="0" w:after="500" w:line="264" w:lineRule="auto"/>
      </w:pPr>
      <w:r>
        <w:rPr>
          <w:rFonts w:ascii="calibri" w:hAnsi="calibri" w:eastAsia="calibri" w:cs="calibri"/>
          <w:sz w:val="36"/>
          <w:szCs w:val="36"/>
          <w:b/>
        </w:rPr>
        <w:t xml:space="preserve">Za nami początek 2025 roku, w który polscy pracodawcy wchodzą z mieszaniną ostrożności i umiarkowanego optymizmu. Z danych wynika, że 50% firm spodziewa się stagnacji gospodarczej, podczas gdy 21% liczy na wzrost, a 18% przewiduje recesję. Jak pokazuje raport Randstad „Plany Pracodawców – edycja 50", 28% przedsiębiorstw planuje zwiększenie zatrudnienia w pierwszym półroczu, jednak przeważająca większość (61%) nie zamierza wprowadzać żadnych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i wpływ płacy minimalnej</w:t>
      </w:r>
    </w:p>
    <w:p>
      <w:pPr>
        <w:spacing w:before="0" w:after="300"/>
      </w:pPr>
      <w:r>
        <w:rPr>
          <w:rFonts w:ascii="calibri" w:hAnsi="calibri" w:eastAsia="calibri" w:cs="calibri"/>
          <w:sz w:val="24"/>
          <w:szCs w:val="24"/>
        </w:rPr>
        <w:t xml:space="preserve">Podwyżki wynagrodzeń deklaruje 47% firm, przy czym największa grupa pracodawców wskazuje na przedziały między 4% a 7%. Znaczenie ma tu wzrost płacy minimalnej – w ponad połowie przedsiębiorstw osoby zarabiające minimalne wynagrodzenie stanowią mniej niż 10% załogi, lecz w 14% firm ten odsetek przekracza połowę zatrudnionych. W odpowiedzi na rosnące koszty, 46% firm planuje podwyżkę cen swoich produktów i usług, 27% przewiduje wstrzymanie rekrutacji, a 18% zamierza ograniczyć inwestycje.</w:t>
      </w:r>
    </w:p>
    <w:p>
      <w:pPr>
        <w:spacing w:before="0" w:after="300"/>
      </w:pPr>
      <w:r>
        <w:rPr>
          <w:rFonts w:ascii="calibri" w:hAnsi="calibri" w:eastAsia="calibri" w:cs="calibri"/>
          <w:sz w:val="24"/>
          <w:szCs w:val="24"/>
        </w:rPr>
        <w:t xml:space="preserve">Dane te wyraźnie pokazują, że rok 2025 stawia przed pracodawcami wyzwania, które wymagają przemyślanych strategii, a także większego wykorzystania technologii wspierających optymalizację procesów HR i zarządzanie kosztami.</w:t>
      </w:r>
    </w:p>
    <w:p>
      <w:pPr>
        <w:spacing w:before="0" w:after="300"/>
      </w:pPr>
      <w:r>
        <w:rPr>
          <w:rFonts w:ascii="calibri" w:hAnsi="calibri" w:eastAsia="calibri" w:cs="calibri"/>
          <w:sz w:val="24"/>
          <w:szCs w:val="24"/>
          <w:b/>
        </w:rPr>
        <w:t xml:space="preserve">Presja stagnacji i optymalizacji zasobów ludzkich</w:t>
      </w:r>
    </w:p>
    <w:p>
      <w:pPr>
        <w:spacing w:before="0" w:after="300"/>
      </w:pPr>
      <w:r>
        <w:rPr>
          <w:rFonts w:ascii="calibri" w:hAnsi="calibri" w:eastAsia="calibri" w:cs="calibri"/>
          <w:sz w:val="24"/>
          <w:szCs w:val="24"/>
        </w:rPr>
        <w:t xml:space="preserve">W kontekście tych prognoz, optymalizacja zasobów ludzkich nie oznacza dążenia do "więcej za mniej", lecz do "lepiej za mniej". Kluczowym wyzwaniem staje się poprawa jakości i efektywności procesów pracy przy jednoczesnym ograniczeniu zbędnych kosztów. </w:t>
      </w:r>
      <w:hyperlink r:id="rId7" w:history="1">
        <w:r>
          <w:rPr>
            <w:rFonts w:ascii="calibri" w:hAnsi="calibri" w:eastAsia="calibri" w:cs="calibri"/>
            <w:color w:val="0000FF"/>
            <w:sz w:val="24"/>
            <w:szCs w:val="24"/>
            <w:u w:val="single"/>
          </w:rPr>
          <w:t xml:space="preserve">Nowoczesne narzędzia HR</w:t>
        </w:r>
      </w:hyperlink>
      <w:r>
        <w:rPr>
          <w:rFonts w:ascii="calibri" w:hAnsi="calibri" w:eastAsia="calibri" w:cs="calibri"/>
          <w:sz w:val="24"/>
          <w:szCs w:val="24"/>
        </w:rPr>
        <w:t xml:space="preserve">, takie jak platformy do zarządzania wydajnością (Performance Management Systems), analityka predykcyjna czy </w:t>
      </w:r>
      <w:hyperlink r:id="rId8" w:history="1">
        <w:r>
          <w:rPr>
            <w:rFonts w:ascii="calibri" w:hAnsi="calibri" w:eastAsia="calibri" w:cs="calibri"/>
            <w:color w:val="0000FF"/>
            <w:sz w:val="24"/>
            <w:szCs w:val="24"/>
            <w:u w:val="single"/>
          </w:rPr>
          <w:t xml:space="preserve">rozwiązania oparte na sztucznej inteligencji</w:t>
        </w:r>
      </w:hyperlink>
      <w:r>
        <w:rPr>
          <w:rFonts w:ascii="calibri" w:hAnsi="calibri" w:eastAsia="calibri" w:cs="calibri"/>
          <w:sz w:val="24"/>
          <w:szCs w:val="24"/>
        </w:rPr>
        <w:t xml:space="preserve">, umożliwiają przedsiębiorstwom osiąganie tego celu dzięki precyzyjnemu monitorowaniu i doskonaleniu wyników zespołów.</w:t>
      </w:r>
    </w:p>
    <w:p>
      <w:pPr>
        <w:spacing w:before="0" w:after="300"/>
      </w:pPr>
      <w:r>
        <w:rPr>
          <w:rFonts w:ascii="calibri" w:hAnsi="calibri" w:eastAsia="calibri" w:cs="calibri"/>
          <w:sz w:val="24"/>
          <w:szCs w:val="24"/>
        </w:rPr>
        <w:t xml:space="preserve">Technologie te pozwalają na bieżącą analizę danych dotyczących efektywności pracy oraz identyfikację czynników, które hamują osiąganie założonych celów. Narzędzia takie dostarczają menedżerom szczegółowych informacji, które mogą być podstawą do podejmowania strategicznych decyzji dotyczących alokacji zasobów i działań rozwojowych. Według badań Deloitte, organizacje korzystające z takich systemów raportują poprawę dokładności ocen wydajności o 30%, co przekłada się na lepsze dopasowanie celów biznesowych do realnych możliwości zespołów.</w:t>
      </w:r>
    </w:p>
    <w:p>
      <w:pPr>
        <w:spacing w:before="0" w:after="300"/>
      </w:pPr>
      <w:r>
        <w:rPr>
          <w:rFonts w:ascii="calibri" w:hAnsi="calibri" w:eastAsia="calibri" w:cs="calibri"/>
          <w:sz w:val="24"/>
          <w:szCs w:val="24"/>
        </w:rPr>
        <w:t xml:space="preserve">Istotnym elementem jest również indywidualizacja strategii rozwoju. Wykorzystanie narzędzi HR umożliwia projektowanie spersonalizowanych ścieżek kariery oraz planów szkoleniowych, które są dostosowane zarówno do potrzeb organizacji, jak i do potencjału pracowników. Takie podejście zwiększa zaangażowanie i satysfakcję pracowników, jednocześnie poprawiając wyniki organizacji. W warunkach polskiego rynku, gdzie ograniczenia budżetowe stanowią istotne wyzwanie, technologie te stają się kluczowe w budowaniu bardziej produktywnych i zrównoważonych struktur organizacyjnych.</w:t>
      </w:r>
    </w:p>
    <w:p>
      <w:pPr>
        <w:spacing w:before="0" w:after="300"/>
      </w:pPr>
      <w:r>
        <w:rPr>
          <w:rFonts w:ascii="calibri" w:hAnsi="calibri" w:eastAsia="calibri" w:cs="calibri"/>
          <w:sz w:val="24"/>
          <w:szCs w:val="24"/>
          <w:b/>
        </w:rPr>
        <w:t xml:space="preserve">Rola automatyzacji w rekrutacji i retencji talentów</w:t>
      </w:r>
    </w:p>
    <w:p>
      <w:pPr>
        <w:spacing w:before="0" w:after="300"/>
      </w:pPr>
      <w:r>
        <w:rPr>
          <w:rFonts w:ascii="calibri" w:hAnsi="calibri" w:eastAsia="calibri" w:cs="calibri"/>
          <w:sz w:val="24"/>
          <w:szCs w:val="24"/>
        </w:rPr>
        <w:t xml:space="preserve">W dobie stagnacji gospodarczej firmy coraz częściej sięgają po technologie, które usprawniają i personalizują procesy zarządzania talentami. Narzędzia takie jak systemy ATS (Applicant Tracking Systems) umożliwiają nie tylko automatyczne przesiewanie aplikacji, ale także tworzenie profili kandydatów, które pomagają w precyzyjnym dopasowaniu ich kompetencji do potrzeb organizacji.</w:t>
      </w:r>
    </w:p>
    <w:p>
      <w:pPr>
        <w:spacing w:before="0" w:after="300"/>
      </w:pPr>
      <w:r>
        <w:rPr>
          <w:rFonts w:ascii="calibri" w:hAnsi="calibri" w:eastAsia="calibri" w:cs="calibri"/>
          <w:sz w:val="24"/>
          <w:szCs w:val="24"/>
        </w:rPr>
        <w:t xml:space="preserve">Zaawansowane oprogramowanie pozwala na szybkie przeprowadzenie pierwszych etapów rekrutacji, od analizy CV po generowanie dynamicznych testów dopasowanych do konkretnego stanowiska. Dodatkowo integracja tych systemów z narzędziami analitycznymi umożliwia ocenę efektywności kampanii rekrutacyjnych, co pozwala na lepsze wykorzystanie budżetów i zasobów.</w:t>
      </w:r>
    </w:p>
    <w:p>
      <w:pPr>
        <w:spacing w:before="0" w:after="300"/>
      </w:pPr>
      <w:r>
        <w:rPr>
          <w:rFonts w:ascii="calibri" w:hAnsi="calibri" w:eastAsia="calibri" w:cs="calibri"/>
          <w:sz w:val="24"/>
          <w:szCs w:val="24"/>
        </w:rPr>
        <w:t xml:space="preserve">W obszarze retencji pracowników kluczowe stają się platformy monitorujące zaangażowanie i satysfakcję zespołu. Dzięki bieżącym raportom i </w:t>
      </w:r>
      <w:hyperlink r:id="rId9" w:history="1">
        <w:r>
          <w:rPr>
            <w:rFonts w:ascii="calibri" w:hAnsi="calibri" w:eastAsia="calibri" w:cs="calibri"/>
            <w:color w:val="0000FF"/>
            <w:sz w:val="24"/>
            <w:szCs w:val="24"/>
            <w:u w:val="single"/>
          </w:rPr>
          <w:t xml:space="preserve">wskaźnikom HR</w:t>
        </w:r>
      </w:hyperlink>
      <w:r>
        <w:rPr>
          <w:rFonts w:ascii="calibri" w:hAnsi="calibri" w:eastAsia="calibri" w:cs="calibri"/>
          <w:sz w:val="24"/>
          <w:szCs w:val="24"/>
        </w:rPr>
        <w:t xml:space="preserve"> mogą identyfikować potencjalne zagrożenia, takie jak spadek motywacji czy wzrost rotacji w określonych działach. Narzędzia te umożliwiają wdrażanie spersonalizowanych działań, takich jak elastyczne formy pracy, programy rozwoju czy dedykowane ścieżki kariery.</w:t>
      </w:r>
    </w:p>
    <w:p>
      <w:pPr>
        <w:spacing w:before="0" w:after="300"/>
      </w:pPr>
      <w:r>
        <w:rPr>
          <w:rFonts w:ascii="calibri" w:hAnsi="calibri" w:eastAsia="calibri" w:cs="calibri"/>
          <w:sz w:val="24"/>
          <w:szCs w:val="24"/>
        </w:rPr>
        <w:t xml:space="preserve">Wdrażanie automatyzacji pozwala nie tylko na optymalizację kosztów, ale także na podnoszenie jakości procesów HR. Zamiast tracić czas na rutynowe zadania, specjaliści HR mogą skupić się na działaniach strategicznych, takich jak budowanie kultury organizacyjnej czy rozwój kompetencji pracowników. Tym samym, technologie stają się nie tylko wsparciem operacyjnym, ale również narzędziem transformacji całego podejścia do zarządzania zasobami ludzkimi.</w:t>
      </w:r>
    </w:p>
    <w:p>
      <w:pPr>
        <w:spacing w:before="0" w:after="300"/>
      </w:pPr>
      <w:r>
        <w:rPr>
          <w:rFonts w:ascii="calibri" w:hAnsi="calibri" w:eastAsia="calibri" w:cs="calibri"/>
          <w:sz w:val="24"/>
          <w:szCs w:val="24"/>
          <w:b/>
        </w:rPr>
        <w:t xml:space="preserve">Personalizacja doświadczeń pracownika: Nowy standard w zarządzaniu zasobami ludzkimi</w:t>
      </w:r>
    </w:p>
    <w:p>
      <w:pPr>
        <w:spacing w:before="0" w:after="300"/>
      </w:pPr>
      <w:r>
        <w:rPr>
          <w:rFonts w:ascii="calibri" w:hAnsi="calibri" w:eastAsia="calibri" w:cs="calibri"/>
          <w:sz w:val="24"/>
          <w:szCs w:val="24"/>
        </w:rPr>
        <w:t xml:space="preserve">Personalizacja doświadczeń pracownika staje się centralnym filarem strategii HR, umożliwiając organizacjom bardziej precyzyjne dostosowanie działań do indywidualnych potrzeb i oczekiwań zespołów. W erze danych analityka HR dostarcza zaawansowanych narzędzi, które pozwalają na głębokie zrozumienie wzorców zachowań, motywacji i preferencji pracowników. To nie tylko nowoczesny trend, ale także odpowiedź na rosnącą potrzebę utrzymania wysokiego poziomu zaangażowania w zmiennym środowisku pracy.</w:t>
      </w:r>
    </w:p>
    <w:p>
      <w:pPr>
        <w:spacing w:before="0" w:after="300"/>
      </w:pPr>
      <w:r>
        <w:rPr>
          <w:rFonts w:ascii="calibri" w:hAnsi="calibri" w:eastAsia="calibri" w:cs="calibri"/>
          <w:sz w:val="24"/>
          <w:szCs w:val="24"/>
        </w:rPr>
        <w:t xml:space="preserve">Zaawansowane algorytmy i platformy analityczne umożliwiają zbieranie danych z różnych źródeł – od wyników ocen okresowych i wskaźników efektywności, przez analizy zachowań w czasie pracy, aż po dane z ankiet satysfakcji. Dzięki temu organizacje mogą tworzyć szczegółowe profile pracowników, które stanowią podstawę do personalizacji kluczowych obszarów HR. Przykładowo, systemy mogą automatycznie sugerować indywidualne ścieżki rozwoju zawodowego, dostosowane do aspiracji zawodowych i potencjału danego pracownika. Taka precyzja pozwala na lepsze wykorzystanie talentów, jednocześnie zwiększając satysfakcję pracownika.</w:t>
      </w:r>
    </w:p>
    <w:p>
      <w:pPr>
        <w:spacing w:before="0" w:after="300"/>
      </w:pPr>
      <w:r>
        <w:rPr>
          <w:rFonts w:ascii="calibri" w:hAnsi="calibri" w:eastAsia="calibri" w:cs="calibri"/>
          <w:sz w:val="24"/>
          <w:szCs w:val="24"/>
        </w:rPr>
        <w:t xml:space="preserve">Jednak personalizacja nie kończy się na rozwoju zawodowym. Współczesne </w:t>
      </w:r>
      <w:hyperlink r:id="rId10" w:history="1">
        <w:r>
          <w:rPr>
            <w:rFonts w:ascii="calibri" w:hAnsi="calibri" w:eastAsia="calibri" w:cs="calibri"/>
            <w:color w:val="0000FF"/>
            <w:sz w:val="24"/>
            <w:szCs w:val="24"/>
            <w:u w:val="single"/>
          </w:rPr>
          <w:t xml:space="preserve">systemy HR</w:t>
        </w:r>
      </w:hyperlink>
      <w:r>
        <w:rPr>
          <w:rFonts w:ascii="calibri" w:hAnsi="calibri" w:eastAsia="calibri" w:cs="calibri"/>
          <w:sz w:val="24"/>
          <w:szCs w:val="24"/>
        </w:rPr>
        <w:t xml:space="preserve"> umożliwiają również projektowanie zindywidualizowanych modeli pracy. Na przykład, analiza danych może wskazać pracowników preferujących elastyczne godziny pracy lub hybrydowy model współpracy. Firmy, które wdrażają takie podejście, zyskują większą lojalność zespołów oraz poprawę efektywności. Co więcej, personalizacja obejmuje także wsparcie w obszarze dobrostanu – od dostosowania programów benefitów po proaktywne działania w obszarze zdrowia psychicznego.</w:t>
      </w:r>
    </w:p>
    <w:p>
      <w:pPr>
        <w:spacing w:before="0" w:after="300"/>
      </w:pPr>
      <w:r>
        <w:rPr>
          <w:rFonts w:ascii="calibri" w:hAnsi="calibri" w:eastAsia="calibri" w:cs="calibri"/>
          <w:sz w:val="24"/>
          <w:szCs w:val="24"/>
        </w:rPr>
        <w:t xml:space="preserve">Warto zauważyć, że personalizacja nie tylko zwiększa efektywność, ale również wzmacnia kulturę organizacyjną. Pracownicy, którzy widzą, że ich indywidualne potrzeby są zauważane i uwzględniane, bardziej utożsamiają się z celami organizacji. W dłuższej perspektywie personalizacja doświadczeń staje się kluczowym czynnikiem przewagi konkurencyjnej, pozwalając firmom przyciągać i utrzymywać najlepsze talenty, jednocześnie tworząc środowisko pracy, które jest bardziej zrównoważone i dopasowane do nowoczesnych realiów. To nowy standard w zarządzaniu zasobami ludzkimi – taki, który skupia się na człowieku, wspierając zarówno jego indywidualne aspiracje, jak i strategiczne cele organizacji.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Rok 2025 otwiera przed polskimi pracodawcami nowe perspektywy, ale także stawia wymagające wyzwania. W obliczu prognoz stagnacji gospodarczej i presji związanej z rosnącymi kosztami pracy, firmy muszą podejmować przemyślane decyzje, łącząc oszczędności z inwestycjami w kluczowe obszary zarządzania zasobami ludzkimi. Narzędzia cyfrowe, automatyzacja procesów HR oraz personalizacja doświadczeń pracowników stają się niezbędnym fundamentem budowania stabilnych i efektywnych zespołów.</w:t>
      </w:r>
    </w:p>
    <w:p>
      <w:pPr>
        <w:spacing w:before="0" w:after="300"/>
      </w:pPr>
      <w:r>
        <w:rPr>
          <w:rFonts w:ascii="calibri" w:hAnsi="calibri" w:eastAsia="calibri" w:cs="calibri"/>
          <w:sz w:val="24"/>
          <w:szCs w:val="24"/>
        </w:rPr>
        <w:t xml:space="preserve">Optymalizacja zasobów ludzkich, automatyzacja rekrutacji, rozwój kompetencji oraz indywidualne podejście do pracowników to nie tylko odpowiedź na obecne realia, ale także inwestycja w przyszłość organizacji. Firmy, które z sukcesem wdrożą nowoczesne technologie i przekształcą swoje procesy HR, zyskają większą elastyczność operacyjną, wyższą produktywność oraz zdolność do przyciągania najlepszych talentów na rynku.</w:t>
      </w:r>
    </w:p>
    <w:p>
      <w:pPr>
        <w:spacing w:before="0" w:after="300"/>
      </w:pPr>
      <w:r>
        <w:rPr>
          <w:rFonts w:ascii="calibri" w:hAnsi="calibri" w:eastAsia="calibri" w:cs="calibri"/>
          <w:sz w:val="24"/>
          <w:szCs w:val="24"/>
        </w:rPr>
        <w:t xml:space="preserve">W nadchodzących miesiącach skuteczne połączenie technologii i strategii HR będzie decydować o przewadze konkurencyjnej organizacji. To, jak firmy odpowiedzą na wyzwania początku 2025 roku, określi ich pozycję na rynku nie tylko w obecnym roku, ale także w dalszej przyszłości. Kluczowym przesłaniem pozostaje idea: sukces organizacji zaczyna się od ludzi, a technologia ma być wsparciem w ich rozwoju i zaangażowaniu.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hr-4-0-wykorzystanie-sztucznej-inteligencji-w-planowaniu-zasobow-ludzkich/" TargetMode="External"/><Relationship Id="rId9" Type="http://schemas.openxmlformats.org/officeDocument/2006/relationships/hyperlink" Target="https://www.eqsystem.pl/wskazniki-hr-a-kapital-ludzki/" TargetMode="External"/><Relationship Id="rId10" Type="http://schemas.openxmlformats.org/officeDocument/2006/relationships/hyperlink" Target="https://www.eqsystem.pl/czas-na-nowoczesny-syste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2026-01-02T22:57:32+01:00</dcterms:created>
  <dcterms:modified xsi:type="dcterms:W3CDTF">2026-01-02T22:57:32+01:00</dcterms:modified>
</cp:coreProperties>
</file>

<file path=docProps/custom.xml><?xml version="1.0" encoding="utf-8"?>
<Properties xmlns="http://schemas.openxmlformats.org/officeDocument/2006/custom-properties" xmlns:vt="http://schemas.openxmlformats.org/officeDocument/2006/docPropsVTypes"/>
</file>